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73DD" w14:textId="77777777" w:rsidR="001221D4" w:rsidRDefault="00000000">
      <w:pPr>
        <w:spacing w:after="0" w:line="240" w:lineRule="auto"/>
        <w:ind w:firstLine="708"/>
        <w:jc w:val="center"/>
        <w:rPr>
          <w:rFonts w:ascii="Verdana" w:eastAsia="Verdana" w:hAnsi="Verdana" w:cs="Verdana"/>
          <w:b/>
          <w:sz w:val="18"/>
          <w:szCs w:val="18"/>
        </w:rPr>
      </w:pPr>
      <w:r>
        <w:rPr>
          <w:rFonts w:ascii="Verdana" w:eastAsia="Verdana" w:hAnsi="Verdana" w:cs="Verdana"/>
          <w:b/>
          <w:sz w:val="18"/>
          <w:szCs w:val="18"/>
        </w:rPr>
        <w:t xml:space="preserve">CONVOCATORIA PÚBLICA EXTERNA </w:t>
      </w:r>
      <w:proofErr w:type="spellStart"/>
      <w:r>
        <w:rPr>
          <w:rFonts w:ascii="Verdana" w:eastAsia="Verdana" w:hAnsi="Verdana" w:cs="Verdana"/>
          <w:b/>
          <w:sz w:val="18"/>
          <w:szCs w:val="18"/>
        </w:rPr>
        <w:t>Nº</w:t>
      </w:r>
      <w:proofErr w:type="spellEnd"/>
      <w:r>
        <w:rPr>
          <w:rFonts w:ascii="Verdana" w:eastAsia="Verdana" w:hAnsi="Verdana" w:cs="Verdana"/>
          <w:b/>
          <w:sz w:val="18"/>
          <w:szCs w:val="18"/>
        </w:rPr>
        <w:t xml:space="preserve"> REQ/03/2026</w:t>
      </w:r>
    </w:p>
    <w:p w14:paraId="5BC273DE" w14:textId="77777777" w:rsidR="001221D4" w:rsidRDefault="00000000">
      <w:pPr>
        <w:spacing w:after="0" w:line="240" w:lineRule="auto"/>
        <w:jc w:val="center"/>
        <w:rPr>
          <w:rFonts w:ascii="Verdana" w:eastAsia="Verdana" w:hAnsi="Verdana" w:cs="Verdana"/>
          <w:b/>
          <w:sz w:val="18"/>
          <w:szCs w:val="18"/>
        </w:rPr>
      </w:pPr>
      <w:r>
        <w:rPr>
          <w:rFonts w:ascii="Verdana" w:eastAsia="Verdana" w:hAnsi="Verdana" w:cs="Verdana"/>
          <w:b/>
          <w:sz w:val="18"/>
          <w:szCs w:val="18"/>
        </w:rPr>
        <w:t>REQUERIMIENTO DE PERSONAL</w:t>
      </w:r>
    </w:p>
    <w:p w14:paraId="5BC273DF" w14:textId="77777777" w:rsidR="001221D4" w:rsidRDefault="00000000">
      <w:pPr>
        <w:spacing w:after="0" w:line="240" w:lineRule="auto"/>
        <w:jc w:val="center"/>
        <w:rPr>
          <w:rFonts w:ascii="Verdana" w:eastAsia="Verdana" w:hAnsi="Verdana" w:cs="Verdana"/>
          <w:b/>
          <w:sz w:val="18"/>
          <w:szCs w:val="18"/>
        </w:rPr>
      </w:pPr>
      <w:r>
        <w:rPr>
          <w:rFonts w:ascii="Verdana" w:eastAsia="Verdana" w:hAnsi="Verdana" w:cs="Verdana"/>
          <w:b/>
          <w:sz w:val="18"/>
          <w:szCs w:val="18"/>
        </w:rPr>
        <w:t>(Primera Convocatoria)</w:t>
      </w:r>
    </w:p>
    <w:p w14:paraId="5BC273E0" w14:textId="77777777" w:rsidR="001221D4" w:rsidRDefault="001221D4">
      <w:pPr>
        <w:spacing w:after="0" w:line="240" w:lineRule="auto"/>
        <w:jc w:val="both"/>
        <w:rPr>
          <w:rFonts w:ascii="Verdana" w:eastAsia="Verdana" w:hAnsi="Verdana" w:cs="Verdana"/>
          <w:sz w:val="10"/>
          <w:szCs w:val="10"/>
        </w:rPr>
      </w:pPr>
    </w:p>
    <w:p w14:paraId="5BC273E1" w14:textId="77777777" w:rsidR="001221D4" w:rsidRDefault="00000000">
      <w:pPr>
        <w:spacing w:after="0" w:line="240" w:lineRule="auto"/>
        <w:ind w:left="-851"/>
        <w:jc w:val="both"/>
        <w:rPr>
          <w:rFonts w:ascii="Verdana" w:eastAsia="Verdana" w:hAnsi="Verdana" w:cs="Verdana"/>
          <w:sz w:val="18"/>
          <w:szCs w:val="18"/>
        </w:rPr>
      </w:pPr>
      <w:r>
        <w:rPr>
          <w:rFonts w:ascii="Verdana" w:eastAsia="Verdana" w:hAnsi="Verdana" w:cs="Verdana"/>
          <w:sz w:val="18"/>
          <w:szCs w:val="18"/>
        </w:rPr>
        <w:t xml:space="preserve">La Gerencia General de la </w:t>
      </w:r>
      <w:r>
        <w:rPr>
          <w:rFonts w:ascii="Verdana" w:eastAsia="Verdana" w:hAnsi="Verdana" w:cs="Verdana"/>
          <w:b/>
          <w:sz w:val="18"/>
          <w:szCs w:val="18"/>
        </w:rPr>
        <w:t>EMPRESA MISICUNI</w:t>
      </w:r>
      <w:r>
        <w:rPr>
          <w:rFonts w:ascii="Verdana" w:eastAsia="Verdana" w:hAnsi="Verdana" w:cs="Verdana"/>
          <w:sz w:val="18"/>
          <w:szCs w:val="18"/>
        </w:rPr>
        <w:t xml:space="preserve">, en el Marco de la Transparencia, las normas legales vigentes, </w:t>
      </w:r>
      <w:r>
        <w:rPr>
          <w:rFonts w:ascii="Verdana" w:eastAsia="Verdana" w:hAnsi="Verdana" w:cs="Verdana"/>
          <w:b/>
          <w:sz w:val="18"/>
          <w:szCs w:val="18"/>
        </w:rPr>
        <w:t>INVITA</w:t>
      </w:r>
      <w:r>
        <w:rPr>
          <w:rFonts w:ascii="Verdana" w:eastAsia="Verdana" w:hAnsi="Verdana" w:cs="Verdana"/>
          <w:sz w:val="18"/>
          <w:szCs w:val="18"/>
        </w:rPr>
        <w:t xml:space="preserve"> a los interesados a presentar su postulación para optar al cargo de</w:t>
      </w:r>
      <w:r>
        <w:rPr>
          <w:rFonts w:ascii="Verdana" w:eastAsia="Verdana" w:hAnsi="Verdana" w:cs="Verdana"/>
          <w:b/>
          <w:sz w:val="18"/>
          <w:szCs w:val="18"/>
        </w:rPr>
        <w:t xml:space="preserve"> ENCARGADO (A) DE CONTRATACIONES (1 VACANCIA) </w:t>
      </w:r>
      <w:r>
        <w:rPr>
          <w:rFonts w:ascii="Verdana" w:eastAsia="Verdana" w:hAnsi="Verdana" w:cs="Verdana"/>
          <w:sz w:val="18"/>
          <w:szCs w:val="18"/>
        </w:rPr>
        <w:t>para la Ciudad de Cochabamba – Tiquipaya.</w:t>
      </w:r>
    </w:p>
    <w:p w14:paraId="5BC273E2" w14:textId="77777777" w:rsidR="001221D4" w:rsidRDefault="001221D4">
      <w:pPr>
        <w:spacing w:after="0" w:line="240" w:lineRule="auto"/>
        <w:ind w:left="-851"/>
        <w:jc w:val="both"/>
        <w:rPr>
          <w:rFonts w:ascii="Verdana" w:eastAsia="Verdana" w:hAnsi="Verdana" w:cs="Verdana"/>
          <w:sz w:val="12"/>
          <w:szCs w:val="12"/>
        </w:rPr>
      </w:pPr>
    </w:p>
    <w:tbl>
      <w:tblPr>
        <w:tblW w:w="10944" w:type="dxa"/>
        <w:tblInd w:w="-743" w:type="dxa"/>
        <w:tblLayout w:type="fixed"/>
        <w:tblLook w:val="0400" w:firstRow="0" w:lastRow="0" w:firstColumn="0" w:lastColumn="0" w:noHBand="0" w:noVBand="1"/>
      </w:tblPr>
      <w:tblGrid>
        <w:gridCol w:w="879"/>
        <w:gridCol w:w="993"/>
        <w:gridCol w:w="1843"/>
        <w:gridCol w:w="7229"/>
      </w:tblGrid>
      <w:tr w:rsidR="001221D4" w14:paraId="5BC273E7" w14:textId="77777777">
        <w:trPr>
          <w:trHeight w:val="530"/>
        </w:trPr>
        <w:tc>
          <w:tcPr>
            <w:tcW w:w="879" w:type="dxa"/>
            <w:tcBorders>
              <w:top w:val="single" w:sz="4" w:space="0" w:color="000000"/>
              <w:left w:val="single" w:sz="4" w:space="0" w:color="000000"/>
              <w:bottom w:val="single" w:sz="4" w:space="0" w:color="000000"/>
              <w:right w:val="single" w:sz="4" w:space="0" w:color="000000"/>
            </w:tcBorders>
            <w:vAlign w:val="center"/>
          </w:tcPr>
          <w:p w14:paraId="5BC273E3" w14:textId="77777777" w:rsidR="001221D4" w:rsidRDefault="00000000">
            <w:pPr>
              <w:jc w:val="center"/>
              <w:rPr>
                <w:rFonts w:ascii="Verdana" w:eastAsia="Verdana" w:hAnsi="Verdana" w:cs="Verdana"/>
                <w:b/>
                <w:sz w:val="14"/>
                <w:szCs w:val="16"/>
              </w:rPr>
            </w:pPr>
            <w:proofErr w:type="spellStart"/>
            <w:r>
              <w:rPr>
                <w:rFonts w:ascii="Verdana" w:eastAsia="Verdana" w:hAnsi="Verdana" w:cs="Verdana"/>
                <w:b/>
                <w:sz w:val="14"/>
                <w:szCs w:val="16"/>
              </w:rPr>
              <w:t>Nº</w:t>
            </w:r>
            <w:proofErr w:type="spellEnd"/>
            <w:r>
              <w:rPr>
                <w:rFonts w:ascii="Verdana" w:eastAsia="Verdana" w:hAnsi="Verdana" w:cs="Verdana"/>
                <w:b/>
                <w:sz w:val="14"/>
                <w:szCs w:val="16"/>
              </w:rPr>
              <w:t xml:space="preserve"> </w:t>
            </w:r>
            <w:r>
              <w:rPr>
                <w:rFonts w:ascii="Verdana" w:eastAsia="Verdana" w:hAnsi="Verdana" w:cs="Verdana"/>
                <w:b/>
                <w:sz w:val="12"/>
                <w:szCs w:val="16"/>
              </w:rPr>
              <w:t>DE REFERENCIA</w:t>
            </w:r>
          </w:p>
        </w:tc>
        <w:tc>
          <w:tcPr>
            <w:tcW w:w="993" w:type="dxa"/>
            <w:tcBorders>
              <w:top w:val="single" w:sz="4" w:space="0" w:color="000000"/>
              <w:left w:val="single" w:sz="4" w:space="0" w:color="000000"/>
              <w:bottom w:val="single" w:sz="4" w:space="0" w:color="000000"/>
              <w:right w:val="single" w:sz="4" w:space="0" w:color="000000"/>
            </w:tcBorders>
            <w:vAlign w:val="center"/>
          </w:tcPr>
          <w:p w14:paraId="5BC273E4" w14:textId="77777777" w:rsidR="001221D4" w:rsidRDefault="00000000">
            <w:pPr>
              <w:jc w:val="center"/>
              <w:rPr>
                <w:rFonts w:ascii="Verdana" w:eastAsia="Verdana" w:hAnsi="Verdana" w:cs="Verdana"/>
                <w:b/>
                <w:sz w:val="14"/>
                <w:szCs w:val="16"/>
              </w:rPr>
            </w:pPr>
            <w:r>
              <w:rPr>
                <w:rFonts w:ascii="Verdana" w:eastAsia="Verdana" w:hAnsi="Verdana" w:cs="Verdana"/>
                <w:b/>
                <w:sz w:val="10"/>
                <w:szCs w:val="16"/>
              </w:rPr>
              <w:t>VACANCIA DISPONIBLE</w:t>
            </w:r>
          </w:p>
        </w:tc>
        <w:tc>
          <w:tcPr>
            <w:tcW w:w="1843" w:type="dxa"/>
            <w:tcBorders>
              <w:top w:val="single" w:sz="4" w:space="0" w:color="000000"/>
              <w:left w:val="single" w:sz="4" w:space="0" w:color="000000"/>
              <w:bottom w:val="single" w:sz="4" w:space="0" w:color="000000"/>
              <w:right w:val="single" w:sz="4" w:space="0" w:color="000000"/>
            </w:tcBorders>
            <w:vAlign w:val="center"/>
          </w:tcPr>
          <w:p w14:paraId="5BC273E5" w14:textId="77777777" w:rsidR="001221D4" w:rsidRDefault="00000000">
            <w:pPr>
              <w:jc w:val="center"/>
              <w:rPr>
                <w:rFonts w:ascii="Verdana" w:eastAsia="Verdana" w:hAnsi="Verdana" w:cs="Verdana"/>
                <w:b/>
                <w:sz w:val="14"/>
                <w:szCs w:val="16"/>
              </w:rPr>
            </w:pPr>
            <w:r>
              <w:rPr>
                <w:rFonts w:ascii="Verdana" w:eastAsia="Verdana" w:hAnsi="Verdana" w:cs="Verdana"/>
                <w:b/>
                <w:sz w:val="14"/>
                <w:szCs w:val="16"/>
              </w:rPr>
              <w:t>CARGO</w:t>
            </w:r>
          </w:p>
        </w:tc>
        <w:tc>
          <w:tcPr>
            <w:tcW w:w="7228" w:type="dxa"/>
            <w:tcBorders>
              <w:top w:val="single" w:sz="4" w:space="0" w:color="000000"/>
              <w:left w:val="single" w:sz="4" w:space="0" w:color="000000"/>
              <w:bottom w:val="single" w:sz="4" w:space="0" w:color="000000"/>
              <w:right w:val="single" w:sz="4" w:space="0" w:color="000000"/>
            </w:tcBorders>
            <w:vAlign w:val="center"/>
          </w:tcPr>
          <w:p w14:paraId="5BC273E6" w14:textId="77777777" w:rsidR="001221D4" w:rsidRDefault="00000000">
            <w:pPr>
              <w:jc w:val="center"/>
              <w:rPr>
                <w:rFonts w:ascii="Verdana" w:eastAsia="Verdana" w:hAnsi="Verdana" w:cs="Verdana"/>
                <w:b/>
                <w:sz w:val="16"/>
                <w:szCs w:val="16"/>
              </w:rPr>
            </w:pPr>
            <w:r>
              <w:rPr>
                <w:rFonts w:ascii="Verdana" w:eastAsia="Verdana" w:hAnsi="Verdana" w:cs="Verdana"/>
                <w:b/>
                <w:sz w:val="16"/>
                <w:szCs w:val="16"/>
              </w:rPr>
              <w:t>REQUISITOS MÍNIMOS DEL CARGO EXCLUYENTES</w:t>
            </w:r>
          </w:p>
        </w:tc>
      </w:tr>
      <w:tr w:rsidR="001221D4" w14:paraId="5BC273F2" w14:textId="77777777">
        <w:trPr>
          <w:trHeight w:val="2081"/>
        </w:trPr>
        <w:tc>
          <w:tcPr>
            <w:tcW w:w="879" w:type="dxa"/>
            <w:tcBorders>
              <w:top w:val="single" w:sz="4" w:space="0" w:color="000000"/>
              <w:left w:val="single" w:sz="4" w:space="0" w:color="000000"/>
              <w:bottom w:val="single" w:sz="4" w:space="0" w:color="000000"/>
              <w:right w:val="single" w:sz="4" w:space="0" w:color="000000"/>
            </w:tcBorders>
            <w:vAlign w:val="center"/>
          </w:tcPr>
          <w:p w14:paraId="5BC273E8" w14:textId="77777777" w:rsidR="001221D4" w:rsidRDefault="00000000">
            <w:pPr>
              <w:ind w:left="-108"/>
              <w:jc w:val="center"/>
              <w:rPr>
                <w:rFonts w:ascii="Verdana" w:eastAsia="Verdana" w:hAnsi="Verdana" w:cs="Verdana"/>
                <w:sz w:val="16"/>
                <w:szCs w:val="16"/>
              </w:rPr>
            </w:pPr>
            <w:r>
              <w:rPr>
                <w:rFonts w:ascii="Verdana" w:eastAsia="Verdana" w:hAnsi="Verdana" w:cs="Verdana"/>
                <w:sz w:val="16"/>
                <w:szCs w:val="16"/>
              </w:rPr>
              <w:t>REQ/03/2026</w:t>
            </w:r>
          </w:p>
        </w:tc>
        <w:tc>
          <w:tcPr>
            <w:tcW w:w="993" w:type="dxa"/>
            <w:tcBorders>
              <w:top w:val="single" w:sz="4" w:space="0" w:color="000000"/>
              <w:left w:val="single" w:sz="4" w:space="0" w:color="000000"/>
              <w:bottom w:val="single" w:sz="4" w:space="0" w:color="000000"/>
              <w:right w:val="single" w:sz="4" w:space="0" w:color="000000"/>
            </w:tcBorders>
            <w:vAlign w:val="center"/>
          </w:tcPr>
          <w:p w14:paraId="5BC273E9" w14:textId="77777777" w:rsidR="001221D4" w:rsidRDefault="00000000">
            <w:pPr>
              <w:jc w:val="center"/>
              <w:rPr>
                <w:rFonts w:ascii="Verdana" w:eastAsia="Verdana" w:hAnsi="Verdana" w:cs="Verdana"/>
                <w:sz w:val="16"/>
                <w:szCs w:val="16"/>
              </w:rPr>
            </w:pPr>
            <w:r>
              <w:rPr>
                <w:rFonts w:ascii="Verdana" w:eastAsia="Verdana" w:hAnsi="Verdana" w:cs="Verdana"/>
                <w:sz w:val="16"/>
                <w:szCs w:val="16"/>
              </w:rPr>
              <w:t>UNO (1)</w:t>
            </w:r>
          </w:p>
        </w:tc>
        <w:tc>
          <w:tcPr>
            <w:tcW w:w="1843" w:type="dxa"/>
            <w:tcBorders>
              <w:top w:val="single" w:sz="4" w:space="0" w:color="000000"/>
              <w:left w:val="single" w:sz="4" w:space="0" w:color="000000"/>
              <w:bottom w:val="single" w:sz="4" w:space="0" w:color="000000"/>
              <w:right w:val="single" w:sz="4" w:space="0" w:color="000000"/>
            </w:tcBorders>
            <w:vAlign w:val="center"/>
          </w:tcPr>
          <w:p w14:paraId="5BC273EA" w14:textId="77777777" w:rsidR="001221D4" w:rsidRDefault="00000000">
            <w:pPr>
              <w:jc w:val="center"/>
              <w:rPr>
                <w:rFonts w:ascii="Verdana" w:eastAsia="Verdana" w:hAnsi="Verdana" w:cs="Verdana"/>
                <w:sz w:val="16"/>
                <w:szCs w:val="16"/>
              </w:rPr>
            </w:pPr>
            <w:r>
              <w:rPr>
                <w:rFonts w:ascii="Verdana" w:eastAsia="Verdana" w:hAnsi="Verdana" w:cs="Verdana"/>
                <w:sz w:val="14"/>
                <w:szCs w:val="16"/>
              </w:rPr>
              <w:t>“</w:t>
            </w:r>
            <w:r>
              <w:rPr>
                <w:rFonts w:ascii="Verdana" w:eastAsia="Verdana" w:hAnsi="Verdana" w:cs="Verdana"/>
                <w:b/>
                <w:sz w:val="14"/>
                <w:szCs w:val="16"/>
              </w:rPr>
              <w:t>ENCARGADO (A) DE CONTRATACIONES</w:t>
            </w:r>
            <w:r>
              <w:rPr>
                <w:rFonts w:ascii="Verdana" w:eastAsia="Verdana" w:hAnsi="Verdana" w:cs="Verdana"/>
                <w:sz w:val="14"/>
                <w:szCs w:val="16"/>
              </w:rPr>
              <w:t>”</w:t>
            </w:r>
          </w:p>
        </w:tc>
        <w:tc>
          <w:tcPr>
            <w:tcW w:w="7228" w:type="dxa"/>
            <w:tcBorders>
              <w:top w:val="single" w:sz="4" w:space="0" w:color="000000"/>
              <w:left w:val="single" w:sz="4" w:space="0" w:color="000000"/>
              <w:bottom w:val="single" w:sz="4" w:space="0" w:color="000000"/>
              <w:right w:val="single" w:sz="4" w:space="0" w:color="000000"/>
            </w:tcBorders>
            <w:vAlign w:val="center"/>
          </w:tcPr>
          <w:p w14:paraId="5BC273EB" w14:textId="77777777" w:rsidR="001221D4" w:rsidRDefault="00000000">
            <w:pPr>
              <w:widowControl w:val="0"/>
              <w:numPr>
                <w:ilvl w:val="0"/>
                <w:numId w:val="1"/>
              </w:numPr>
              <w:spacing w:after="0"/>
              <w:ind w:left="317"/>
              <w:jc w:val="both"/>
              <w:rPr>
                <w:rFonts w:ascii="Verdana" w:eastAsia="Verdana" w:hAnsi="Verdana" w:cs="Verdana"/>
                <w:color w:val="000000"/>
                <w:sz w:val="16"/>
                <w:szCs w:val="16"/>
              </w:rPr>
            </w:pPr>
            <w:r>
              <w:rPr>
                <w:rFonts w:ascii="Verdana" w:eastAsia="Verdana" w:hAnsi="Verdana" w:cs="Verdana"/>
                <w:color w:val="000000"/>
                <w:sz w:val="16"/>
                <w:szCs w:val="16"/>
              </w:rPr>
              <w:t xml:space="preserve">Título en Provisión Nacional a nivel Licenciatura en Auditoria, Contaduría Pública, Administración de Empresas, Economía, Técnico Superior y/o ramas afines. </w:t>
            </w:r>
          </w:p>
          <w:p w14:paraId="5BC273EC" w14:textId="77777777" w:rsidR="001221D4" w:rsidRDefault="00000000">
            <w:pPr>
              <w:widowControl w:val="0"/>
              <w:numPr>
                <w:ilvl w:val="0"/>
                <w:numId w:val="1"/>
              </w:numPr>
              <w:spacing w:after="0"/>
              <w:ind w:left="317"/>
              <w:jc w:val="both"/>
              <w:rPr>
                <w:rFonts w:ascii="Verdana" w:eastAsia="Verdana" w:hAnsi="Verdana" w:cs="Verdana"/>
                <w:color w:val="000000"/>
                <w:sz w:val="16"/>
                <w:szCs w:val="16"/>
              </w:rPr>
            </w:pPr>
            <w:r>
              <w:rPr>
                <w:rFonts w:ascii="Verdana" w:eastAsia="Verdana" w:hAnsi="Verdana" w:cs="Verdana"/>
                <w:color w:val="000000"/>
                <w:sz w:val="16"/>
                <w:szCs w:val="16"/>
              </w:rPr>
              <w:t>Experiencia General mínimo de 3 años.</w:t>
            </w:r>
          </w:p>
          <w:p w14:paraId="5BC273ED" w14:textId="77777777" w:rsidR="001221D4" w:rsidRDefault="00000000">
            <w:pPr>
              <w:widowControl w:val="0"/>
              <w:numPr>
                <w:ilvl w:val="0"/>
                <w:numId w:val="1"/>
              </w:numPr>
              <w:spacing w:after="0"/>
              <w:ind w:left="317"/>
              <w:jc w:val="both"/>
              <w:rPr>
                <w:rFonts w:ascii="Verdana" w:eastAsia="Verdana" w:hAnsi="Verdana" w:cs="Verdana"/>
                <w:color w:val="000000"/>
                <w:sz w:val="16"/>
                <w:szCs w:val="16"/>
              </w:rPr>
            </w:pPr>
            <w:r>
              <w:rPr>
                <w:rFonts w:ascii="Verdana" w:eastAsia="Verdana" w:hAnsi="Verdana" w:cs="Verdana"/>
                <w:color w:val="000000"/>
                <w:sz w:val="16"/>
                <w:szCs w:val="16"/>
              </w:rPr>
              <w:t xml:space="preserve">Experiencia </w:t>
            </w:r>
            <w:r>
              <w:rPr>
                <w:rFonts w:ascii="Verdana" w:eastAsia="Verdana" w:hAnsi="Verdana" w:cs="Verdana"/>
                <w:sz w:val="16"/>
                <w:szCs w:val="16"/>
              </w:rPr>
              <w:t>Específica</w:t>
            </w:r>
            <w:r>
              <w:rPr>
                <w:rFonts w:ascii="Verdana" w:eastAsia="Verdana" w:hAnsi="Verdana" w:cs="Verdana"/>
                <w:color w:val="000000"/>
                <w:sz w:val="16"/>
                <w:szCs w:val="16"/>
              </w:rPr>
              <w:t xml:space="preserve"> mínimo 1 año en cargos similares en administración pública en instituciones, entidades o empresas públicas. </w:t>
            </w:r>
          </w:p>
          <w:p w14:paraId="5BC273EE" w14:textId="77777777" w:rsidR="001221D4" w:rsidRDefault="00000000">
            <w:pPr>
              <w:widowControl w:val="0"/>
              <w:numPr>
                <w:ilvl w:val="0"/>
                <w:numId w:val="1"/>
              </w:numPr>
              <w:spacing w:after="0"/>
              <w:ind w:left="317"/>
              <w:jc w:val="both"/>
              <w:rPr>
                <w:rFonts w:ascii="Verdana" w:eastAsia="Verdana" w:hAnsi="Verdana" w:cs="Verdana"/>
                <w:color w:val="000000"/>
                <w:sz w:val="16"/>
                <w:szCs w:val="16"/>
              </w:rPr>
            </w:pPr>
            <w:r>
              <w:rPr>
                <w:rFonts w:ascii="Verdana" w:eastAsia="Verdana" w:hAnsi="Verdana" w:cs="Verdana"/>
                <w:color w:val="000000"/>
                <w:sz w:val="16"/>
                <w:szCs w:val="16"/>
              </w:rPr>
              <w:t>Manejo de los Softwares relacionados a su especialidad.</w:t>
            </w:r>
          </w:p>
          <w:p w14:paraId="5BC273EF" w14:textId="77777777" w:rsidR="001221D4" w:rsidRDefault="00000000">
            <w:pPr>
              <w:widowControl w:val="0"/>
              <w:numPr>
                <w:ilvl w:val="0"/>
                <w:numId w:val="1"/>
              </w:numPr>
              <w:spacing w:after="0"/>
              <w:ind w:left="317"/>
              <w:jc w:val="both"/>
              <w:rPr>
                <w:rFonts w:ascii="Verdana" w:eastAsia="Verdana" w:hAnsi="Verdana" w:cs="Verdana"/>
                <w:color w:val="000000"/>
                <w:sz w:val="16"/>
                <w:szCs w:val="16"/>
              </w:rPr>
            </w:pPr>
            <w:r>
              <w:rPr>
                <w:rFonts w:ascii="Verdana" w:eastAsia="Verdana" w:hAnsi="Verdana" w:cs="Verdana"/>
                <w:color w:val="000000"/>
                <w:sz w:val="16"/>
                <w:szCs w:val="16"/>
              </w:rPr>
              <w:t>Curso SABS, Contrataciones del CENCAP o Escuela de Gestión Pública.</w:t>
            </w:r>
          </w:p>
          <w:p w14:paraId="5BC273F0" w14:textId="77777777" w:rsidR="001221D4" w:rsidRDefault="00000000">
            <w:pPr>
              <w:widowControl w:val="0"/>
              <w:numPr>
                <w:ilvl w:val="0"/>
                <w:numId w:val="1"/>
              </w:numPr>
              <w:spacing w:after="0"/>
              <w:ind w:left="317"/>
              <w:jc w:val="both"/>
              <w:rPr>
                <w:rFonts w:ascii="Verdana" w:eastAsia="Verdana" w:hAnsi="Verdana" w:cs="Verdana"/>
                <w:b/>
                <w:color w:val="000000"/>
                <w:sz w:val="16"/>
                <w:szCs w:val="16"/>
              </w:rPr>
            </w:pPr>
            <w:r>
              <w:rPr>
                <w:rFonts w:ascii="Verdana" w:eastAsia="Verdana" w:hAnsi="Verdana" w:cs="Verdana"/>
                <w:color w:val="000000"/>
                <w:sz w:val="16"/>
                <w:szCs w:val="16"/>
              </w:rPr>
              <w:t>Certificado de la Ley 1178 del CENCAP o Escuela de Gestión Pública</w:t>
            </w:r>
          </w:p>
          <w:p w14:paraId="5BC273F1" w14:textId="77777777" w:rsidR="001221D4" w:rsidRDefault="00000000">
            <w:pPr>
              <w:widowControl w:val="0"/>
              <w:numPr>
                <w:ilvl w:val="0"/>
                <w:numId w:val="1"/>
              </w:numPr>
              <w:spacing w:after="0"/>
              <w:ind w:left="317"/>
              <w:jc w:val="both"/>
              <w:rPr>
                <w:rFonts w:ascii="Verdana" w:eastAsia="Verdana" w:hAnsi="Verdana" w:cs="Verdana"/>
                <w:color w:val="000000"/>
                <w:sz w:val="16"/>
                <w:szCs w:val="16"/>
              </w:rPr>
            </w:pPr>
            <w:r>
              <w:rPr>
                <w:rFonts w:ascii="Verdana" w:eastAsia="Verdana" w:hAnsi="Verdana" w:cs="Verdana"/>
                <w:color w:val="000000"/>
                <w:sz w:val="16"/>
                <w:szCs w:val="16"/>
              </w:rPr>
              <w:t>Certificado Único de Idiomas Oficiales del Estado Plurinacional de Bolivia: El Instituto Plurinacional de Estudio de Lenguas y Culturas – IPELC acreditada por el Ministerio de Educación, La Escuela de Gestión Pública Plurinacional o las universidades públicas autónomas, en los casos en que impartan enseñanza de idiomas o lenguas originarias</w:t>
            </w:r>
            <w:r>
              <w:rPr>
                <w:rFonts w:ascii="Verdana" w:eastAsia="Verdana" w:hAnsi="Verdana" w:cs="Verdana"/>
                <w:b/>
                <w:color w:val="000000"/>
                <w:sz w:val="16"/>
                <w:szCs w:val="16"/>
              </w:rPr>
              <w:t>.</w:t>
            </w:r>
          </w:p>
        </w:tc>
      </w:tr>
    </w:tbl>
    <w:p w14:paraId="5BC273F3" w14:textId="77777777" w:rsidR="001221D4" w:rsidRDefault="00000000">
      <w:pPr>
        <w:spacing w:after="0" w:line="240" w:lineRule="auto"/>
        <w:ind w:left="-851"/>
        <w:jc w:val="both"/>
        <w:rPr>
          <w:rFonts w:ascii="Verdana" w:eastAsia="Verdana" w:hAnsi="Verdana" w:cs="Verdana"/>
          <w:sz w:val="16"/>
          <w:szCs w:val="18"/>
        </w:rPr>
      </w:pPr>
      <w:r>
        <w:rPr>
          <w:rFonts w:ascii="Verdana" w:eastAsia="Verdana" w:hAnsi="Verdana" w:cs="Verdana"/>
          <w:b/>
          <w:sz w:val="16"/>
          <w:szCs w:val="18"/>
        </w:rPr>
        <w:t>En caso de ser seleccionado (a) para la firma de contrato deberá cumplir con los requisitos establecidos en el Art. 234 de la C.P.E.</w:t>
      </w:r>
      <w:r>
        <w:rPr>
          <w:rFonts w:ascii="Verdana" w:eastAsia="Verdana" w:hAnsi="Verdana" w:cs="Verdana"/>
          <w:sz w:val="16"/>
          <w:szCs w:val="18"/>
        </w:rPr>
        <w:t xml:space="preserve"> (Mayor detalle ver en la página web de la Empresa):</w:t>
      </w:r>
    </w:p>
    <w:tbl>
      <w:tblPr>
        <w:tblW w:w="10915" w:type="dxa"/>
        <w:tblInd w:w="-714" w:type="dxa"/>
        <w:tblLayout w:type="fixed"/>
        <w:tblLook w:val="0400" w:firstRow="0" w:lastRow="0" w:firstColumn="0" w:lastColumn="0" w:noHBand="0" w:noVBand="1"/>
      </w:tblPr>
      <w:tblGrid>
        <w:gridCol w:w="10915"/>
      </w:tblGrid>
      <w:tr w:rsidR="001221D4" w14:paraId="5BC273FF" w14:textId="77777777">
        <w:trPr>
          <w:trHeight w:val="3704"/>
        </w:trPr>
        <w:tc>
          <w:tcPr>
            <w:tcW w:w="10915" w:type="dxa"/>
            <w:tcBorders>
              <w:top w:val="single" w:sz="4" w:space="0" w:color="000000"/>
              <w:left w:val="single" w:sz="4" w:space="0" w:color="000000"/>
              <w:bottom w:val="single" w:sz="4" w:space="0" w:color="000000"/>
              <w:right w:val="single" w:sz="4" w:space="0" w:color="000000"/>
            </w:tcBorders>
          </w:tcPr>
          <w:p w14:paraId="5BC273F4" w14:textId="77777777" w:rsidR="001221D4" w:rsidRDefault="00000000">
            <w:pPr>
              <w:jc w:val="both"/>
              <w:rPr>
                <w:rFonts w:ascii="Verdana" w:eastAsia="Verdana" w:hAnsi="Verdana" w:cs="Verdana"/>
                <w:sz w:val="16"/>
                <w:szCs w:val="18"/>
              </w:rPr>
            </w:pPr>
            <w:r>
              <w:rPr>
                <w:rFonts w:ascii="Verdana" w:eastAsia="Verdana" w:hAnsi="Verdana" w:cs="Verdana"/>
                <w:sz w:val="16"/>
                <w:szCs w:val="18"/>
              </w:rPr>
              <w:t>Art. 234 de la C.P.E. – para acceder al desempeño de funciones públicas se requiere:</w:t>
            </w:r>
          </w:p>
          <w:p w14:paraId="5BC273F5"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Contar con la nacionalidad boliviana.</w:t>
            </w:r>
          </w:p>
          <w:p w14:paraId="5BC273F6"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Ser mayor de edad.</w:t>
            </w:r>
          </w:p>
          <w:p w14:paraId="5BC273F7"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Haber cumplido con los deberes militares. (Fotocopia Simple - Varones).</w:t>
            </w:r>
          </w:p>
          <w:p w14:paraId="5BC273F8"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No tener pliego de cargo ejecutoriado (Presentar Certificado de Solvencia Fiscal emitido por la Contraloría General del Estado original vigente), ni sentencia condenatoria ejecutoriada en materia penal, pendientes de cumplimiento. (Presentar el REJAP – Original vigente</w:t>
            </w:r>
            <w:proofErr w:type="gramStart"/>
            <w:r>
              <w:rPr>
                <w:rFonts w:ascii="Verdana" w:eastAsia="Verdana" w:hAnsi="Verdana" w:cs="Verdana"/>
                <w:color w:val="000000"/>
                <w:sz w:val="16"/>
                <w:szCs w:val="18"/>
              </w:rPr>
              <w:t>).Presentar</w:t>
            </w:r>
            <w:proofErr w:type="gramEnd"/>
            <w:r>
              <w:rPr>
                <w:rFonts w:ascii="Verdana" w:eastAsia="Verdana" w:hAnsi="Verdana" w:cs="Verdana"/>
                <w:color w:val="000000"/>
                <w:sz w:val="16"/>
                <w:szCs w:val="18"/>
              </w:rPr>
              <w:t xml:space="preserve"> ambos documentos originales.</w:t>
            </w:r>
          </w:p>
          <w:p w14:paraId="5BC273F9"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No estar comprendida (o) en los casos de prohibición y de incompatibilidad establecidos en la Constitución. (Formulario SITPRECO u otro equivalente)</w:t>
            </w:r>
          </w:p>
          <w:p w14:paraId="5BC273FA"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Estar inscrita (o) en el padrón electoral. (Presentar Certificado de inscripción en el padrón electoral)</w:t>
            </w:r>
          </w:p>
          <w:p w14:paraId="5BC273FB"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Hablar al menos dos idiomas oficiales del país.(Fotocopia de certificado Único de Idiomas Oficiales del Estado Plurinacional de Bolivia: El Instituto Plurinacional de Estudio de Lenguas y Culturas – IPELC acreditada por el Ministerio de Educación, La Escuela de Gestión Pública Plurinacional o Ministerio de Educación, en los casos en que impartan enseñanza de idiomas o lenguas originarias emitido por institución acreditada ante el Ministerio de Educación o la Escuela de Gestión Pública Plurinacional).</w:t>
            </w:r>
          </w:p>
          <w:p w14:paraId="5BC273FC"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Declaración Jurada de Bienes y Rentas Contraloría General del Estado, vigente.</w:t>
            </w:r>
          </w:p>
          <w:p w14:paraId="5BC273FD" w14:textId="77777777" w:rsidR="001221D4" w:rsidRDefault="00000000">
            <w:pPr>
              <w:numPr>
                <w:ilvl w:val="0"/>
                <w:numId w:val="2"/>
              </w:numPr>
              <w:spacing w:after="0"/>
              <w:ind w:left="317" w:hanging="317"/>
              <w:jc w:val="both"/>
              <w:rPr>
                <w:rFonts w:ascii="Verdana" w:eastAsia="Verdana" w:hAnsi="Verdana" w:cs="Verdana"/>
                <w:color w:val="000000"/>
                <w:sz w:val="16"/>
                <w:szCs w:val="18"/>
              </w:rPr>
            </w:pPr>
            <w:r>
              <w:rPr>
                <w:rFonts w:ascii="Verdana" w:eastAsia="Verdana" w:hAnsi="Verdana" w:cs="Verdana"/>
                <w:color w:val="000000"/>
                <w:sz w:val="16"/>
                <w:szCs w:val="18"/>
              </w:rPr>
              <w:t>Certificado original de Antecedentes Penales de violencia ejercida contra la mujer y cualquier miembro de su familia emitido por el tribunal departamental de Justicia de Cochabamba (Presentar CENVI - Original vigente).</w:t>
            </w:r>
          </w:p>
          <w:p w14:paraId="5BC273FE" w14:textId="77777777" w:rsidR="001221D4" w:rsidRDefault="00000000">
            <w:pPr>
              <w:numPr>
                <w:ilvl w:val="0"/>
                <w:numId w:val="2"/>
              </w:numPr>
              <w:ind w:left="317" w:hanging="317"/>
              <w:jc w:val="both"/>
              <w:rPr>
                <w:rFonts w:ascii="Verdana" w:eastAsia="Verdana" w:hAnsi="Verdana" w:cs="Verdana"/>
                <w:color w:val="000000"/>
                <w:sz w:val="18"/>
                <w:szCs w:val="18"/>
              </w:rPr>
            </w:pPr>
            <w:r>
              <w:rPr>
                <w:rFonts w:ascii="Verdana" w:eastAsia="Verdana" w:hAnsi="Verdana" w:cs="Verdana"/>
                <w:color w:val="000000"/>
                <w:sz w:val="16"/>
                <w:szCs w:val="18"/>
              </w:rPr>
              <w:t>Otros establecidos por el Gobierno Nacional vigente.</w:t>
            </w:r>
          </w:p>
        </w:tc>
      </w:tr>
    </w:tbl>
    <w:p w14:paraId="5BC27400" w14:textId="77777777" w:rsidR="001221D4" w:rsidRDefault="001221D4">
      <w:pPr>
        <w:spacing w:after="0" w:line="240" w:lineRule="auto"/>
        <w:ind w:left="-851"/>
        <w:jc w:val="both"/>
        <w:rPr>
          <w:rFonts w:ascii="Verdana" w:eastAsia="Verdana" w:hAnsi="Verdana" w:cs="Verdana"/>
          <w:b/>
          <w:sz w:val="8"/>
          <w:szCs w:val="18"/>
        </w:rPr>
      </w:pPr>
    </w:p>
    <w:p w14:paraId="5BC27401" w14:textId="77777777" w:rsidR="001221D4" w:rsidRDefault="00000000">
      <w:pPr>
        <w:spacing w:after="0" w:line="240" w:lineRule="auto"/>
        <w:ind w:left="-851"/>
        <w:jc w:val="both"/>
        <w:rPr>
          <w:rFonts w:ascii="Verdana" w:eastAsia="Verdana" w:hAnsi="Verdana" w:cs="Verdana"/>
          <w:sz w:val="16"/>
          <w:szCs w:val="18"/>
        </w:rPr>
      </w:pPr>
      <w:r>
        <w:rPr>
          <w:rFonts w:ascii="Verdana" w:eastAsia="Verdana" w:hAnsi="Verdana" w:cs="Verdana"/>
          <w:sz w:val="16"/>
          <w:szCs w:val="18"/>
        </w:rPr>
        <w:t>Los Interesados podrán revisar la página web de la Empresa MISICUNI y deberán presentar la siguiente documentación en sobre cerrado:</w:t>
      </w:r>
    </w:p>
    <w:p w14:paraId="5BC27402" w14:textId="77777777" w:rsidR="001221D4" w:rsidRDefault="00000000">
      <w:pPr>
        <w:numPr>
          <w:ilvl w:val="0"/>
          <w:numId w:val="3"/>
        </w:numPr>
        <w:spacing w:after="0" w:line="240" w:lineRule="auto"/>
        <w:jc w:val="both"/>
        <w:rPr>
          <w:rFonts w:ascii="Verdana" w:eastAsia="Verdana" w:hAnsi="Verdana" w:cs="Verdana"/>
          <w:color w:val="000000"/>
          <w:sz w:val="16"/>
          <w:szCs w:val="18"/>
        </w:rPr>
      </w:pPr>
      <w:r>
        <w:rPr>
          <w:rFonts w:ascii="Verdana" w:eastAsia="Verdana" w:hAnsi="Verdana" w:cs="Verdana"/>
          <w:color w:val="000000"/>
          <w:sz w:val="16"/>
          <w:szCs w:val="18"/>
        </w:rPr>
        <w:t>Carta de Postulación. (Ver anexo I en la página web de la Empresa)</w:t>
      </w:r>
    </w:p>
    <w:p w14:paraId="5BC27403" w14:textId="77777777" w:rsidR="001221D4" w:rsidRDefault="00000000">
      <w:pPr>
        <w:numPr>
          <w:ilvl w:val="0"/>
          <w:numId w:val="3"/>
        </w:numPr>
        <w:spacing w:after="0" w:line="240" w:lineRule="auto"/>
        <w:jc w:val="both"/>
        <w:rPr>
          <w:rFonts w:ascii="Verdana" w:eastAsia="Verdana" w:hAnsi="Verdana" w:cs="Verdana"/>
          <w:color w:val="000000"/>
          <w:sz w:val="16"/>
          <w:szCs w:val="18"/>
        </w:rPr>
      </w:pPr>
      <w:r>
        <w:rPr>
          <w:rFonts w:ascii="Verdana" w:eastAsia="Verdana" w:hAnsi="Verdana" w:cs="Verdana"/>
          <w:color w:val="000000"/>
          <w:sz w:val="16"/>
          <w:szCs w:val="18"/>
        </w:rPr>
        <w:t>Hoja de Vida Documentada. (Ver anexo II en la página web de la Empresa)</w:t>
      </w:r>
    </w:p>
    <w:p w14:paraId="5BC27404" w14:textId="77777777" w:rsidR="001221D4" w:rsidRDefault="001221D4">
      <w:pPr>
        <w:spacing w:after="0" w:line="240" w:lineRule="auto"/>
        <w:ind w:left="-851"/>
        <w:jc w:val="both"/>
        <w:rPr>
          <w:rFonts w:ascii="Verdana" w:eastAsia="Verdana" w:hAnsi="Verdana" w:cs="Verdana"/>
          <w:color w:val="000000"/>
          <w:sz w:val="6"/>
          <w:szCs w:val="8"/>
        </w:rPr>
      </w:pPr>
    </w:p>
    <w:p w14:paraId="5BC27405" w14:textId="77777777" w:rsidR="001221D4" w:rsidRDefault="00000000">
      <w:pPr>
        <w:spacing w:after="0" w:line="240" w:lineRule="auto"/>
        <w:ind w:left="-851"/>
        <w:jc w:val="both"/>
        <w:rPr>
          <w:rFonts w:ascii="Verdana" w:eastAsia="Verdana" w:hAnsi="Verdana" w:cs="Verdana"/>
          <w:color w:val="000000"/>
          <w:sz w:val="16"/>
          <w:szCs w:val="18"/>
        </w:rPr>
      </w:pPr>
      <w:r>
        <w:rPr>
          <w:rFonts w:ascii="Verdana" w:eastAsia="Verdana" w:hAnsi="Verdana" w:cs="Verdana"/>
          <w:color w:val="000000"/>
          <w:sz w:val="16"/>
          <w:szCs w:val="18"/>
        </w:rPr>
        <w:t xml:space="preserve">Los </w:t>
      </w:r>
      <w:r>
        <w:rPr>
          <w:rFonts w:ascii="Verdana" w:eastAsia="Verdana" w:hAnsi="Verdana" w:cs="Verdana"/>
          <w:sz w:val="16"/>
          <w:szCs w:val="18"/>
        </w:rPr>
        <w:t>postulantes deben presentarse</w:t>
      </w:r>
      <w:r>
        <w:rPr>
          <w:rFonts w:ascii="Verdana" w:eastAsia="Verdana" w:hAnsi="Verdana" w:cs="Verdana"/>
          <w:color w:val="000000"/>
          <w:sz w:val="16"/>
          <w:szCs w:val="18"/>
        </w:rPr>
        <w:t xml:space="preserve"> solo si cumplen con los requisitos que se exigen en la convocatoria. NO SE DEVOLVERÁ </w:t>
      </w:r>
      <w:r>
        <w:rPr>
          <w:rFonts w:ascii="Verdana" w:eastAsia="Verdana" w:hAnsi="Verdana" w:cs="Verdana"/>
          <w:sz w:val="16"/>
          <w:szCs w:val="18"/>
        </w:rPr>
        <w:t>DOCUMENTACIÓN</w:t>
      </w:r>
      <w:r>
        <w:rPr>
          <w:rFonts w:ascii="Verdana" w:eastAsia="Verdana" w:hAnsi="Verdana" w:cs="Verdana"/>
          <w:color w:val="000000"/>
          <w:sz w:val="16"/>
          <w:szCs w:val="18"/>
        </w:rPr>
        <w:t>.</w:t>
      </w:r>
    </w:p>
    <w:p w14:paraId="5BC27406" w14:textId="77777777" w:rsidR="001221D4" w:rsidRDefault="001221D4">
      <w:pPr>
        <w:spacing w:after="0" w:line="240" w:lineRule="auto"/>
        <w:ind w:left="-851"/>
        <w:jc w:val="both"/>
        <w:rPr>
          <w:rFonts w:ascii="Verdana" w:eastAsia="Verdana" w:hAnsi="Verdana" w:cs="Verdana"/>
          <w:sz w:val="8"/>
          <w:szCs w:val="10"/>
        </w:rPr>
      </w:pPr>
    </w:p>
    <w:p w14:paraId="5BC27407" w14:textId="77777777" w:rsidR="001221D4" w:rsidRDefault="00000000">
      <w:pPr>
        <w:spacing w:after="0" w:line="240" w:lineRule="auto"/>
        <w:ind w:left="-851"/>
        <w:jc w:val="both"/>
        <w:rPr>
          <w:rFonts w:ascii="Verdana" w:eastAsia="Verdana" w:hAnsi="Verdana" w:cs="Verdana"/>
          <w:sz w:val="16"/>
          <w:szCs w:val="18"/>
        </w:rPr>
      </w:pPr>
      <w:r>
        <w:rPr>
          <w:rFonts w:ascii="Verdana" w:eastAsia="Verdana" w:hAnsi="Verdana" w:cs="Verdana"/>
          <w:sz w:val="16"/>
          <w:szCs w:val="18"/>
        </w:rPr>
        <w:t xml:space="preserve">Toda la documentación deberá ser presentada en </w:t>
      </w:r>
      <w:proofErr w:type="gramStart"/>
      <w:r>
        <w:rPr>
          <w:rFonts w:ascii="Verdana" w:eastAsia="Verdana" w:hAnsi="Verdana" w:cs="Verdana"/>
          <w:sz w:val="16"/>
          <w:szCs w:val="18"/>
        </w:rPr>
        <w:t>Secretaria</w:t>
      </w:r>
      <w:proofErr w:type="gramEnd"/>
      <w:r>
        <w:rPr>
          <w:rFonts w:ascii="Verdana" w:eastAsia="Verdana" w:hAnsi="Verdana" w:cs="Verdana"/>
          <w:sz w:val="16"/>
          <w:szCs w:val="18"/>
        </w:rPr>
        <w:t xml:space="preserve"> de Presidencia y Gerencia General de la Empresa </w:t>
      </w:r>
      <w:proofErr w:type="spellStart"/>
      <w:r>
        <w:rPr>
          <w:rFonts w:ascii="Verdana" w:eastAsia="Verdana" w:hAnsi="Verdana" w:cs="Verdana"/>
          <w:sz w:val="16"/>
          <w:szCs w:val="18"/>
        </w:rPr>
        <w:t>Misicuni</w:t>
      </w:r>
      <w:proofErr w:type="spellEnd"/>
      <w:r>
        <w:rPr>
          <w:rFonts w:ascii="Verdana" w:eastAsia="Verdana" w:hAnsi="Verdana" w:cs="Verdana"/>
          <w:sz w:val="16"/>
          <w:szCs w:val="18"/>
        </w:rPr>
        <w:t xml:space="preserve">, ubicada en la zona de Linde </w:t>
      </w:r>
      <w:proofErr w:type="spellStart"/>
      <w:r>
        <w:rPr>
          <w:rFonts w:ascii="Verdana" w:eastAsia="Verdana" w:hAnsi="Verdana" w:cs="Verdana"/>
          <w:sz w:val="16"/>
          <w:szCs w:val="18"/>
        </w:rPr>
        <w:t>Kanarrancho</w:t>
      </w:r>
      <w:proofErr w:type="spellEnd"/>
      <w:r>
        <w:rPr>
          <w:rFonts w:ascii="Verdana" w:eastAsia="Verdana" w:hAnsi="Verdana" w:cs="Verdana"/>
          <w:sz w:val="16"/>
          <w:szCs w:val="18"/>
        </w:rPr>
        <w:t xml:space="preserve"> – Municipio de Tiquipaya (dirección indicada en la página web </w:t>
      </w:r>
      <w:hyperlink r:id="rId7">
        <w:r>
          <w:rPr>
            <w:rFonts w:ascii="Verdana" w:eastAsia="Verdana" w:hAnsi="Verdana" w:cs="Verdana"/>
            <w:b/>
            <w:color w:val="0563C1"/>
            <w:sz w:val="16"/>
            <w:szCs w:val="18"/>
            <w:u w:val="single"/>
          </w:rPr>
          <w:t>www.misicuni.gob.bo</w:t>
        </w:r>
      </w:hyperlink>
      <w:r>
        <w:rPr>
          <w:rFonts w:ascii="Verdana" w:eastAsia="Verdana" w:hAnsi="Verdana" w:cs="Verdana"/>
          <w:b/>
          <w:sz w:val="16"/>
          <w:szCs w:val="18"/>
        </w:rPr>
        <w:t xml:space="preserve"> croquis de ubicación) </w:t>
      </w:r>
      <w:r>
        <w:rPr>
          <w:rFonts w:ascii="Verdana" w:eastAsia="Verdana" w:hAnsi="Verdana" w:cs="Verdana"/>
          <w:b/>
          <w:sz w:val="16"/>
          <w:szCs w:val="18"/>
          <w:u w:val="single"/>
        </w:rPr>
        <w:t>Hasta las 12:00 p.m. del día 27/03/2026, Impostergablemente</w:t>
      </w:r>
      <w:r>
        <w:rPr>
          <w:rFonts w:ascii="Verdana" w:eastAsia="Verdana" w:hAnsi="Verdana" w:cs="Verdana"/>
          <w:sz w:val="16"/>
          <w:szCs w:val="18"/>
        </w:rPr>
        <w:t xml:space="preserve">. Con la </w:t>
      </w:r>
      <w:r>
        <w:rPr>
          <w:rFonts w:ascii="Verdana" w:eastAsia="Verdana" w:hAnsi="Verdana" w:cs="Verdana"/>
          <w:b/>
          <w:sz w:val="16"/>
          <w:szCs w:val="18"/>
        </w:rPr>
        <w:t xml:space="preserve">Ref.: CONVOCATORIA PÚBLICA EXTERNA </w:t>
      </w:r>
      <w:proofErr w:type="spellStart"/>
      <w:r>
        <w:rPr>
          <w:rFonts w:ascii="Verdana" w:eastAsia="Verdana" w:hAnsi="Verdana" w:cs="Verdana"/>
          <w:b/>
          <w:sz w:val="16"/>
          <w:szCs w:val="18"/>
        </w:rPr>
        <w:t>Nº</w:t>
      </w:r>
      <w:proofErr w:type="spellEnd"/>
      <w:r>
        <w:rPr>
          <w:rFonts w:ascii="Verdana" w:eastAsia="Verdana" w:hAnsi="Verdana" w:cs="Verdana"/>
          <w:b/>
          <w:sz w:val="16"/>
          <w:szCs w:val="18"/>
        </w:rPr>
        <w:t xml:space="preserve"> REQ/03/2026 “ENCARGADO (A) DE CONTRATACIONES”.</w:t>
      </w:r>
    </w:p>
    <w:p w14:paraId="5BC27408" w14:textId="77777777" w:rsidR="001221D4" w:rsidRDefault="001221D4">
      <w:pPr>
        <w:spacing w:after="0" w:line="240" w:lineRule="auto"/>
        <w:ind w:left="-851"/>
        <w:jc w:val="both"/>
        <w:rPr>
          <w:rFonts w:ascii="Verdana" w:eastAsia="Verdana" w:hAnsi="Verdana" w:cs="Verdana"/>
          <w:sz w:val="8"/>
          <w:szCs w:val="10"/>
        </w:rPr>
      </w:pPr>
    </w:p>
    <w:p w14:paraId="5BC27409" w14:textId="77777777" w:rsidR="001221D4" w:rsidRDefault="00000000">
      <w:pPr>
        <w:spacing w:after="0" w:line="240" w:lineRule="auto"/>
        <w:ind w:left="-851"/>
        <w:jc w:val="both"/>
        <w:rPr>
          <w:rFonts w:ascii="Verdana" w:eastAsia="Verdana" w:hAnsi="Verdana" w:cs="Verdana"/>
          <w:sz w:val="8"/>
          <w:szCs w:val="10"/>
        </w:rPr>
      </w:pPr>
      <w:r>
        <w:rPr>
          <w:rFonts w:ascii="Verdana" w:eastAsia="Verdana" w:hAnsi="Verdana" w:cs="Verdana"/>
          <w:sz w:val="16"/>
          <w:szCs w:val="18"/>
        </w:rPr>
        <w:t xml:space="preserve">De acuerdo con la disposición del Órgano Rector, la evaluación curricular tiene puntaje y será conforme a los </w:t>
      </w:r>
      <w:r>
        <w:rPr>
          <w:rFonts w:ascii="Verdana" w:eastAsia="Verdana" w:hAnsi="Verdana" w:cs="Verdana"/>
          <w:b/>
          <w:sz w:val="16"/>
          <w:szCs w:val="18"/>
        </w:rPr>
        <w:t xml:space="preserve">“TÉRMINOS DEL </w:t>
      </w:r>
      <w:proofErr w:type="gramStart"/>
      <w:r>
        <w:rPr>
          <w:rFonts w:ascii="Verdana" w:eastAsia="Verdana" w:hAnsi="Verdana" w:cs="Verdana"/>
          <w:b/>
          <w:sz w:val="16"/>
          <w:szCs w:val="18"/>
        </w:rPr>
        <w:t>CARGO  ENCARGADO</w:t>
      </w:r>
      <w:proofErr w:type="gramEnd"/>
      <w:r>
        <w:rPr>
          <w:rFonts w:ascii="Verdana" w:eastAsia="Verdana" w:hAnsi="Verdana" w:cs="Verdana"/>
          <w:b/>
          <w:sz w:val="16"/>
          <w:szCs w:val="18"/>
        </w:rPr>
        <w:t xml:space="preserve"> (A) DE CONTRATACIONES”. </w:t>
      </w:r>
    </w:p>
    <w:p w14:paraId="5BC2740A" w14:textId="77777777" w:rsidR="001221D4" w:rsidRDefault="00000000">
      <w:pPr>
        <w:spacing w:after="0" w:line="240" w:lineRule="auto"/>
        <w:ind w:left="-851"/>
        <w:jc w:val="both"/>
        <w:rPr>
          <w:rFonts w:ascii="Verdana" w:eastAsia="Verdana" w:hAnsi="Verdana" w:cs="Verdana"/>
          <w:sz w:val="16"/>
          <w:szCs w:val="18"/>
        </w:rPr>
      </w:pPr>
      <w:r>
        <w:rPr>
          <w:rFonts w:ascii="Verdana" w:eastAsia="Verdana" w:hAnsi="Verdana" w:cs="Verdana"/>
          <w:b/>
          <w:sz w:val="16"/>
          <w:szCs w:val="18"/>
        </w:rPr>
        <w:t xml:space="preserve">Teléfonos Empresa </w:t>
      </w:r>
      <w:proofErr w:type="spellStart"/>
      <w:r>
        <w:rPr>
          <w:rFonts w:ascii="Verdana" w:eastAsia="Verdana" w:hAnsi="Verdana" w:cs="Verdana"/>
          <w:b/>
          <w:sz w:val="16"/>
          <w:szCs w:val="18"/>
        </w:rPr>
        <w:t>Misicuni</w:t>
      </w:r>
      <w:proofErr w:type="spellEnd"/>
      <w:r>
        <w:rPr>
          <w:rFonts w:ascii="Verdana" w:eastAsia="Verdana" w:hAnsi="Verdana" w:cs="Verdana"/>
          <w:b/>
          <w:sz w:val="16"/>
          <w:szCs w:val="18"/>
        </w:rPr>
        <w:t>:</w:t>
      </w:r>
      <w:r>
        <w:rPr>
          <w:rFonts w:ascii="Verdana" w:eastAsia="Verdana" w:hAnsi="Verdana" w:cs="Verdana"/>
          <w:b/>
          <w:sz w:val="16"/>
          <w:szCs w:val="18"/>
        </w:rPr>
        <w:tab/>
      </w:r>
      <w:r>
        <w:rPr>
          <w:rFonts w:ascii="Verdana" w:eastAsia="Verdana" w:hAnsi="Verdana" w:cs="Verdana"/>
          <w:sz w:val="16"/>
          <w:szCs w:val="18"/>
        </w:rPr>
        <w:t>4256083 – 4307175</w:t>
      </w:r>
    </w:p>
    <w:p w14:paraId="5BC2740B" w14:textId="77777777" w:rsidR="001221D4" w:rsidRDefault="001221D4">
      <w:pPr>
        <w:spacing w:after="0" w:line="240" w:lineRule="auto"/>
        <w:ind w:left="-851"/>
        <w:jc w:val="both"/>
        <w:rPr>
          <w:rFonts w:ascii="Verdana" w:eastAsia="Verdana" w:hAnsi="Verdana" w:cs="Verdana"/>
          <w:sz w:val="16"/>
          <w:szCs w:val="18"/>
        </w:rPr>
      </w:pPr>
    </w:p>
    <w:p w14:paraId="5BC2740C" w14:textId="77777777" w:rsidR="001221D4" w:rsidRDefault="001221D4">
      <w:pPr>
        <w:spacing w:after="0" w:line="240" w:lineRule="auto"/>
        <w:ind w:left="-851"/>
        <w:jc w:val="both"/>
        <w:rPr>
          <w:rFonts w:ascii="Verdana" w:eastAsia="Verdana" w:hAnsi="Verdana" w:cs="Verdana"/>
          <w:sz w:val="2"/>
          <w:szCs w:val="2"/>
        </w:rPr>
      </w:pPr>
    </w:p>
    <w:p w14:paraId="5BC2740D" w14:textId="77777777" w:rsidR="001221D4" w:rsidRDefault="00000000">
      <w:pPr>
        <w:spacing w:after="0" w:line="240" w:lineRule="auto"/>
        <w:ind w:left="-851"/>
        <w:jc w:val="center"/>
        <w:rPr>
          <w:rFonts w:ascii="Verdana" w:eastAsia="Verdana" w:hAnsi="Verdana" w:cs="Verdana"/>
          <w:sz w:val="18"/>
          <w:szCs w:val="18"/>
        </w:rPr>
      </w:pPr>
      <w:r>
        <w:rPr>
          <w:rFonts w:ascii="Verdana" w:eastAsia="Verdana" w:hAnsi="Verdana" w:cs="Verdana"/>
          <w:sz w:val="18"/>
          <w:szCs w:val="18"/>
        </w:rPr>
        <w:t>Cochabamba, 22 de marzo 2026</w:t>
      </w:r>
    </w:p>
    <w:p w14:paraId="5BC2740E" w14:textId="77777777" w:rsidR="001221D4" w:rsidRDefault="001221D4"/>
    <w:sectPr w:rsidR="001221D4">
      <w:headerReference w:type="even" r:id="rId8"/>
      <w:headerReference w:type="default" r:id="rId9"/>
      <w:headerReference w:type="first" r:id="rId10"/>
      <w:pgSz w:w="12240" w:h="15840"/>
      <w:pgMar w:top="1417" w:right="333" w:bottom="1417" w:left="1418"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5B68" w14:textId="77777777" w:rsidR="00A1077F" w:rsidRDefault="00A1077F">
      <w:pPr>
        <w:spacing w:after="0" w:line="240" w:lineRule="auto"/>
      </w:pPr>
      <w:r>
        <w:separator/>
      </w:r>
    </w:p>
  </w:endnote>
  <w:endnote w:type="continuationSeparator" w:id="0">
    <w:p w14:paraId="45979F1B" w14:textId="77777777" w:rsidR="00A1077F" w:rsidRDefault="00A10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AB562" w14:textId="77777777" w:rsidR="00A1077F" w:rsidRDefault="00A1077F">
      <w:pPr>
        <w:spacing w:after="0" w:line="240" w:lineRule="auto"/>
      </w:pPr>
      <w:r>
        <w:separator/>
      </w:r>
    </w:p>
  </w:footnote>
  <w:footnote w:type="continuationSeparator" w:id="0">
    <w:p w14:paraId="12681F0C" w14:textId="77777777" w:rsidR="00A1077F" w:rsidRDefault="00A10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740F" w14:textId="77777777" w:rsidR="001221D4" w:rsidRDefault="001221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7410" w14:textId="77777777" w:rsidR="001221D4" w:rsidRDefault="00000000">
    <w:pPr>
      <w:pStyle w:val="Encabezado"/>
    </w:pPr>
    <w:r>
      <w:rPr>
        <w:noProof/>
      </w:rPr>
      <w:drawing>
        <wp:anchor distT="0" distB="0" distL="114300" distR="114300" simplePos="0" relativeHeight="251657216" behindDoc="0" locked="0" layoutInCell="0" allowOverlap="1" wp14:anchorId="5BC27412" wp14:editId="5BC27413">
          <wp:simplePos x="0" y="0"/>
          <wp:positionH relativeFrom="column">
            <wp:posOffset>2310765</wp:posOffset>
          </wp:positionH>
          <wp:positionV relativeFrom="paragraph">
            <wp:posOffset>-297180</wp:posOffset>
          </wp:positionV>
          <wp:extent cx="1924050" cy="647700"/>
          <wp:effectExtent l="0" t="0" r="0" b="0"/>
          <wp:wrapThrough wrapText="bothSides">
            <wp:wrapPolygon edited="0">
              <wp:start x="2078" y="0"/>
              <wp:lineTo x="-50" y="10695"/>
              <wp:lineTo x="-50" y="14526"/>
              <wp:lineTo x="760" y="20272"/>
              <wp:lineTo x="1216" y="20911"/>
              <wp:lineTo x="3802" y="20911"/>
              <wp:lineTo x="21346" y="18357"/>
              <wp:lineTo x="21346" y="10056"/>
              <wp:lineTo x="12371" y="5587"/>
              <wp:lineTo x="3143" y="0"/>
              <wp:lineTo x="2078" y="0"/>
            </wp:wrapPolygon>
          </wp:wrapThrough>
          <wp:docPr id="1" name="Imagen 14" descr="D:\Owncloud\Artes\LOGOS NUEVO\Misicuni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descr="D:\Owncloud\Artes\LOGOS NUEVO\Misicuni horizontal.png"/>
                  <pic:cNvPicPr>
                    <a:picLocks noChangeAspect="1" noChangeArrowheads="1"/>
                  </pic:cNvPicPr>
                </pic:nvPicPr>
                <pic:blipFill>
                  <a:blip r:embed="rId1"/>
                  <a:stretch>
                    <a:fillRect/>
                  </a:stretch>
                </pic:blipFill>
                <pic:spPr bwMode="auto">
                  <a:xfrm>
                    <a:off x="0" y="0"/>
                    <a:ext cx="1924050" cy="647700"/>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7411" w14:textId="77777777" w:rsidR="001221D4" w:rsidRDefault="00000000">
    <w:pPr>
      <w:pStyle w:val="Encabezado"/>
    </w:pPr>
    <w:r>
      <w:rPr>
        <w:noProof/>
      </w:rPr>
      <w:drawing>
        <wp:anchor distT="0" distB="0" distL="114300" distR="114300" simplePos="0" relativeHeight="251658240" behindDoc="0" locked="0" layoutInCell="0" allowOverlap="1" wp14:anchorId="5BC27414" wp14:editId="5BC27415">
          <wp:simplePos x="0" y="0"/>
          <wp:positionH relativeFrom="column">
            <wp:posOffset>2310765</wp:posOffset>
          </wp:positionH>
          <wp:positionV relativeFrom="paragraph">
            <wp:posOffset>-297180</wp:posOffset>
          </wp:positionV>
          <wp:extent cx="1924050" cy="647700"/>
          <wp:effectExtent l="0" t="0" r="0" b="0"/>
          <wp:wrapThrough wrapText="bothSides">
            <wp:wrapPolygon edited="0">
              <wp:start x="2078" y="0"/>
              <wp:lineTo x="-50" y="10695"/>
              <wp:lineTo x="-50" y="14526"/>
              <wp:lineTo x="760" y="20272"/>
              <wp:lineTo x="1216" y="20911"/>
              <wp:lineTo x="3802" y="20911"/>
              <wp:lineTo x="21346" y="18357"/>
              <wp:lineTo x="21346" y="10056"/>
              <wp:lineTo x="12371" y="5587"/>
              <wp:lineTo x="3143" y="0"/>
              <wp:lineTo x="2078" y="0"/>
            </wp:wrapPolygon>
          </wp:wrapThrough>
          <wp:docPr id="2" name="Imagen 14" descr="D:\Owncloud\Artes\LOGOS NUEVO\Misicuni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4" descr="D:\Owncloud\Artes\LOGOS NUEVO\Misicuni horizontal.png"/>
                  <pic:cNvPicPr>
                    <a:picLocks noChangeAspect="1" noChangeArrowheads="1"/>
                  </pic:cNvPicPr>
                </pic:nvPicPr>
                <pic:blipFill>
                  <a:blip r:embed="rId1"/>
                  <a:stretch>
                    <a:fillRect/>
                  </a:stretch>
                </pic:blipFill>
                <pic:spPr bwMode="auto">
                  <a:xfrm>
                    <a:off x="0" y="0"/>
                    <a:ext cx="1924050" cy="647700"/>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75942"/>
    <w:multiLevelType w:val="multilevel"/>
    <w:tmpl w:val="E79832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9912D3"/>
    <w:multiLevelType w:val="multilevel"/>
    <w:tmpl w:val="99D4D6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DE33561"/>
    <w:multiLevelType w:val="multilevel"/>
    <w:tmpl w:val="F03E248E"/>
    <w:lvl w:ilvl="0">
      <w:start w:val="1"/>
      <w:numFmt w:val="bullet"/>
      <w:lvlText w:val="●"/>
      <w:lvlJc w:val="left"/>
      <w:pPr>
        <w:tabs>
          <w:tab w:val="num" w:pos="0"/>
        </w:tabs>
        <w:ind w:left="720" w:hanging="360"/>
      </w:pPr>
      <w:rPr>
        <w:rFonts w:ascii="Noto Sans Symbols" w:hAnsi="Noto Sans Symbols" w:cs="Noto Sans Symbols"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6A034570"/>
    <w:multiLevelType w:val="multilevel"/>
    <w:tmpl w:val="51A83308"/>
    <w:lvl w:ilvl="0">
      <w:start w:val="1"/>
      <w:numFmt w:val="bullet"/>
      <w:lvlText w:val="●"/>
      <w:lvlJc w:val="left"/>
      <w:pPr>
        <w:tabs>
          <w:tab w:val="num" w:pos="0"/>
        </w:tabs>
        <w:ind w:left="-75" w:hanging="360"/>
      </w:pPr>
      <w:rPr>
        <w:rFonts w:ascii="Noto Sans Symbols" w:hAnsi="Noto Sans Symbols" w:cs="Noto Sans Symbols" w:hint="default"/>
      </w:rPr>
    </w:lvl>
    <w:lvl w:ilvl="1">
      <w:start w:val="1"/>
      <w:numFmt w:val="bullet"/>
      <w:lvlText w:val="o"/>
      <w:lvlJc w:val="left"/>
      <w:pPr>
        <w:tabs>
          <w:tab w:val="num" w:pos="0"/>
        </w:tabs>
        <w:ind w:left="645" w:hanging="360"/>
      </w:pPr>
      <w:rPr>
        <w:rFonts w:ascii="Courier New" w:hAnsi="Courier New" w:cs="Courier New" w:hint="default"/>
      </w:rPr>
    </w:lvl>
    <w:lvl w:ilvl="2">
      <w:start w:val="1"/>
      <w:numFmt w:val="bullet"/>
      <w:lvlText w:val="▪"/>
      <w:lvlJc w:val="left"/>
      <w:pPr>
        <w:tabs>
          <w:tab w:val="num" w:pos="0"/>
        </w:tabs>
        <w:ind w:left="1365" w:hanging="360"/>
      </w:pPr>
      <w:rPr>
        <w:rFonts w:ascii="Noto Sans Symbols" w:hAnsi="Noto Sans Symbols" w:cs="Noto Sans Symbols" w:hint="default"/>
      </w:rPr>
    </w:lvl>
    <w:lvl w:ilvl="3">
      <w:start w:val="1"/>
      <w:numFmt w:val="bullet"/>
      <w:lvlText w:val="●"/>
      <w:lvlJc w:val="left"/>
      <w:pPr>
        <w:tabs>
          <w:tab w:val="num" w:pos="0"/>
        </w:tabs>
        <w:ind w:left="2085" w:hanging="360"/>
      </w:pPr>
      <w:rPr>
        <w:rFonts w:ascii="Noto Sans Symbols" w:hAnsi="Noto Sans Symbols" w:cs="Noto Sans Symbols" w:hint="default"/>
      </w:rPr>
    </w:lvl>
    <w:lvl w:ilvl="4">
      <w:start w:val="1"/>
      <w:numFmt w:val="bullet"/>
      <w:lvlText w:val="o"/>
      <w:lvlJc w:val="left"/>
      <w:pPr>
        <w:tabs>
          <w:tab w:val="num" w:pos="0"/>
        </w:tabs>
        <w:ind w:left="2805" w:hanging="360"/>
      </w:pPr>
      <w:rPr>
        <w:rFonts w:ascii="Courier New" w:hAnsi="Courier New" w:cs="Courier New" w:hint="default"/>
      </w:rPr>
    </w:lvl>
    <w:lvl w:ilvl="5">
      <w:start w:val="1"/>
      <w:numFmt w:val="bullet"/>
      <w:lvlText w:val="▪"/>
      <w:lvlJc w:val="left"/>
      <w:pPr>
        <w:tabs>
          <w:tab w:val="num" w:pos="0"/>
        </w:tabs>
        <w:ind w:left="3525" w:hanging="360"/>
      </w:pPr>
      <w:rPr>
        <w:rFonts w:ascii="Noto Sans Symbols" w:hAnsi="Noto Sans Symbols" w:cs="Noto Sans Symbols" w:hint="default"/>
      </w:rPr>
    </w:lvl>
    <w:lvl w:ilvl="6">
      <w:start w:val="1"/>
      <w:numFmt w:val="bullet"/>
      <w:lvlText w:val="●"/>
      <w:lvlJc w:val="left"/>
      <w:pPr>
        <w:tabs>
          <w:tab w:val="num" w:pos="0"/>
        </w:tabs>
        <w:ind w:left="4245" w:hanging="360"/>
      </w:pPr>
      <w:rPr>
        <w:rFonts w:ascii="Noto Sans Symbols" w:hAnsi="Noto Sans Symbols" w:cs="Noto Sans Symbols" w:hint="default"/>
      </w:rPr>
    </w:lvl>
    <w:lvl w:ilvl="7">
      <w:start w:val="1"/>
      <w:numFmt w:val="bullet"/>
      <w:lvlText w:val="o"/>
      <w:lvlJc w:val="left"/>
      <w:pPr>
        <w:tabs>
          <w:tab w:val="num" w:pos="0"/>
        </w:tabs>
        <w:ind w:left="4965" w:hanging="360"/>
      </w:pPr>
      <w:rPr>
        <w:rFonts w:ascii="Courier New" w:hAnsi="Courier New" w:cs="Courier New" w:hint="default"/>
      </w:rPr>
    </w:lvl>
    <w:lvl w:ilvl="8">
      <w:start w:val="1"/>
      <w:numFmt w:val="bullet"/>
      <w:lvlText w:val="▪"/>
      <w:lvlJc w:val="left"/>
      <w:pPr>
        <w:tabs>
          <w:tab w:val="num" w:pos="0"/>
        </w:tabs>
        <w:ind w:left="5685" w:hanging="360"/>
      </w:pPr>
      <w:rPr>
        <w:rFonts w:ascii="Noto Sans Symbols" w:hAnsi="Noto Sans Symbols" w:cs="Noto Sans Symbols" w:hint="default"/>
      </w:rPr>
    </w:lvl>
  </w:abstractNum>
  <w:num w:numId="1" w16cid:durableId="2115857409">
    <w:abstractNumId w:val="2"/>
  </w:num>
  <w:num w:numId="2" w16cid:durableId="817260557">
    <w:abstractNumId w:val="1"/>
  </w:num>
  <w:num w:numId="3" w16cid:durableId="1084493466">
    <w:abstractNumId w:val="3"/>
  </w:num>
  <w:num w:numId="4" w16cid:durableId="1975714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1D4"/>
    <w:rsid w:val="001221D4"/>
    <w:rsid w:val="001974F5"/>
    <w:rsid w:val="009935D1"/>
    <w:rsid w:val="00A1077F"/>
  </w:rsids>
  <m:mathPr>
    <m:mathFont m:val="Cambria Math"/>
    <m:brkBin m:val="before"/>
    <m:brkBinSub m:val="--"/>
    <m:smallFrac m:val="0"/>
    <m:dispDef/>
    <m:lMargin m:val="0"/>
    <m:rMargin m:val="0"/>
    <m:defJc m:val="centerGroup"/>
    <m:wrapIndent m:val="1440"/>
    <m:intLim m:val="subSup"/>
    <m:naryLim m:val="undOvr"/>
  </m:mathPr>
  <w:themeFontLang w:val="es-B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73DD"/>
  <w15:docId w15:val="{ACE8D405-BCAF-4A5F-9474-6544BE7F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43"/>
    <w:pPr>
      <w:spacing w:after="160" w:line="259" w:lineRule="auto"/>
    </w:pPr>
    <w:rPr>
      <w:rFonts w:cs="Calibri"/>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17899"/>
    <w:rPr>
      <w:rFonts w:ascii="Calibri" w:eastAsia="Calibri" w:hAnsi="Calibri" w:cs="Calibri"/>
      <w:lang w:eastAsia="es-BO"/>
    </w:rPr>
  </w:style>
  <w:style w:type="character" w:customStyle="1" w:styleId="PiedepginaCar">
    <w:name w:val="Pie de página Car"/>
    <w:basedOn w:val="Fuentedeprrafopredeter"/>
    <w:link w:val="Piedepgina"/>
    <w:uiPriority w:val="99"/>
    <w:qFormat/>
    <w:rsid w:val="00717899"/>
    <w:rPr>
      <w:rFonts w:ascii="Calibri" w:eastAsia="Calibri" w:hAnsi="Calibri" w:cs="Calibri"/>
      <w:lang w:eastAsia="es-BO"/>
    </w:rPr>
  </w:style>
  <w:style w:type="character" w:customStyle="1" w:styleId="TextodegloboCar">
    <w:name w:val="Texto de globo Car"/>
    <w:basedOn w:val="Fuentedeprrafopredeter"/>
    <w:link w:val="Textodeglobo"/>
    <w:uiPriority w:val="99"/>
    <w:semiHidden/>
    <w:qFormat/>
    <w:rsid w:val="00717899"/>
    <w:rPr>
      <w:rFonts w:ascii="Segoe UI" w:eastAsia="Calibri" w:hAnsi="Segoe UI" w:cs="Segoe UI"/>
      <w:sz w:val="18"/>
      <w:szCs w:val="18"/>
      <w:lang w:eastAsia="es-BO"/>
    </w:rPr>
  </w:style>
  <w:style w:type="character" w:styleId="Hipervnculo">
    <w:name w:val="Hyperlink"/>
    <w:basedOn w:val="Fuentedeprrafopredeter"/>
    <w:uiPriority w:val="99"/>
    <w:semiHidden/>
    <w:unhideWhenUsed/>
    <w:rsid w:val="007533C1"/>
    <w:rPr>
      <w:color w:val="0000FF"/>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17899"/>
    <w:pPr>
      <w:tabs>
        <w:tab w:val="center" w:pos="4252"/>
        <w:tab w:val="right" w:pos="8504"/>
      </w:tabs>
      <w:spacing w:after="0" w:line="240" w:lineRule="auto"/>
    </w:pPr>
  </w:style>
  <w:style w:type="paragraph" w:styleId="Piedepgina">
    <w:name w:val="footer"/>
    <w:basedOn w:val="Normal"/>
    <w:link w:val="PiedepginaCar"/>
    <w:uiPriority w:val="99"/>
    <w:unhideWhenUsed/>
    <w:rsid w:val="00717899"/>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717899"/>
    <w:pPr>
      <w:spacing w:after="0" w:line="240" w:lineRule="auto"/>
    </w:pPr>
    <w:rPr>
      <w:rFonts w:ascii="Segoe UI" w:hAnsi="Segoe UI" w:cs="Segoe UI"/>
      <w:sz w:val="18"/>
      <w:szCs w:val="18"/>
    </w:rPr>
  </w:style>
  <w:style w:type="paragraph" w:styleId="Prrafodelista">
    <w:name w:val="List Paragraph"/>
    <w:basedOn w:val="Normal"/>
    <w:uiPriority w:val="34"/>
    <w:qFormat/>
    <w:rsid w:val="003762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isicuni.gob.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636</Words>
  <Characters>3664</Characters>
  <Application>Microsoft Office Word</Application>
  <DocSecurity>0</DocSecurity>
  <Lines>73</Lines>
  <Paragraphs>44</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 Galindo Medrano</dc:creator>
  <dc:description/>
  <cp:lastModifiedBy>Alex Salazar Hinojosa</cp:lastModifiedBy>
  <cp:revision>25</cp:revision>
  <cp:lastPrinted>2026-03-18T15:35:00Z</cp:lastPrinted>
  <dcterms:created xsi:type="dcterms:W3CDTF">2024-01-09T19:19:00Z</dcterms:created>
  <dcterms:modified xsi:type="dcterms:W3CDTF">2026-03-22T15:16:00Z</dcterms:modified>
  <dc:language>es-BO</dc:language>
</cp:coreProperties>
</file>